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val="en-US" w:eastAsia="zh-CN"/>
        </w:rPr>
        <w:t>雅安镇寺</w:t>
      </w:r>
      <w:bookmarkStart w:id="0" w:name="_GoBack"/>
      <w:bookmarkEnd w:id="0"/>
      <w:r>
        <w:rPr>
          <w:rFonts w:hint="eastAsia" w:ascii="方正小标宋简体" w:hAnsi="仿宋" w:eastAsia="方正小标宋简体"/>
          <w:sz w:val="44"/>
          <w:szCs w:val="44"/>
          <w:lang w:val="en-US" w:eastAsia="zh-CN"/>
        </w:rPr>
        <w:t>管会</w:t>
      </w:r>
      <w:r>
        <w:rPr>
          <w:rFonts w:hint="eastAsia" w:ascii="方正小标宋简体" w:hAnsi="仿宋" w:eastAsia="方正小标宋简体"/>
          <w:sz w:val="44"/>
          <w:szCs w:val="44"/>
        </w:rPr>
        <w:t>部门（单位）部门预算</w:t>
      </w:r>
    </w:p>
    <w:p>
      <w:pPr>
        <w:spacing w:line="588" w:lineRule="exact"/>
        <w:ind w:firstLine="640" w:firstLineChars="200"/>
        <w:jc w:val="center"/>
        <w:rPr>
          <w:rFonts w:ascii="方正小标宋简体" w:hAnsi="仿宋" w:eastAsia="方正小标宋简体"/>
          <w:sz w:val="32"/>
          <w:szCs w:val="44"/>
        </w:rPr>
      </w:pPr>
      <w:r>
        <w:rPr>
          <w:rFonts w:hint="eastAsia" w:ascii="方正小标宋简体" w:hAnsi="仿宋" w:eastAsia="方正小标宋简体"/>
          <w:sz w:val="32"/>
          <w:szCs w:val="44"/>
          <w:highlight w:val="yellow"/>
        </w:rPr>
        <w:t>（部门预算公开模板）</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（注：</w:t>
      </w:r>
      <w:r>
        <w:rPr>
          <w:rFonts w:ascii="仿宋" w:hAnsi="仿宋" w:eastAsia="仿宋"/>
          <w:sz w:val="32"/>
          <w:szCs w:val="32"/>
          <w:highlight w:val="yellow"/>
        </w:rPr>
        <w:t>涉密</w:t>
      </w:r>
      <w:r>
        <w:rPr>
          <w:rFonts w:hint="eastAsia" w:ascii="仿宋" w:hAnsi="仿宋" w:eastAsia="仿宋"/>
          <w:sz w:val="32"/>
          <w:szCs w:val="32"/>
          <w:highlight w:val="yellow"/>
        </w:rPr>
        <w:t>单位按规定不予公开；</w:t>
      </w:r>
      <w:r>
        <w:rPr>
          <w:rFonts w:ascii="仿宋" w:hAnsi="仿宋" w:eastAsia="仿宋"/>
          <w:sz w:val="32"/>
          <w:szCs w:val="32"/>
          <w:highlight w:val="yellow"/>
        </w:rPr>
        <w:t>涉密敏感信息不予公开</w:t>
      </w:r>
      <w:r>
        <w:rPr>
          <w:rFonts w:hint="eastAsia" w:ascii="仿宋" w:hAnsi="仿宋" w:eastAsia="仿宋"/>
          <w:sz w:val="32"/>
          <w:szCs w:val="32"/>
          <w:highlight w:val="yellow"/>
        </w:rPr>
        <w:t>；</w:t>
      </w:r>
      <w:r>
        <w:rPr>
          <w:rFonts w:ascii="仿宋" w:hAnsi="仿宋" w:eastAsia="仿宋"/>
          <w:sz w:val="32"/>
          <w:szCs w:val="32"/>
          <w:highlight w:val="yellow"/>
        </w:rPr>
        <w:t>标黄</w:t>
      </w:r>
      <w:r>
        <w:rPr>
          <w:rFonts w:hint="eastAsia" w:ascii="仿宋" w:hAnsi="仿宋" w:eastAsia="仿宋"/>
          <w:sz w:val="32"/>
          <w:szCs w:val="32"/>
          <w:highlight w:val="yellow"/>
        </w:rPr>
        <w:t>表述</w:t>
      </w:r>
      <w:r>
        <w:rPr>
          <w:rFonts w:ascii="仿宋" w:hAnsi="仿宋" w:eastAsia="仿宋"/>
          <w:sz w:val="32"/>
          <w:szCs w:val="32"/>
          <w:highlight w:val="yellow"/>
        </w:rPr>
        <w:t>公开时删除</w:t>
      </w:r>
      <w:r>
        <w:rPr>
          <w:rFonts w:hint="eastAsia" w:ascii="仿宋" w:hAnsi="仿宋" w:eastAsia="仿宋"/>
          <w:sz w:val="32"/>
          <w:szCs w:val="32"/>
          <w:highlight w:val="yellow"/>
        </w:rPr>
        <w:t>；部门的</w:t>
      </w:r>
      <w:r>
        <w:rPr>
          <w:rFonts w:ascii="仿宋" w:hAnsi="仿宋" w:eastAsia="仿宋"/>
          <w:sz w:val="32"/>
          <w:szCs w:val="32"/>
          <w:highlight w:val="yellow"/>
        </w:rPr>
        <w:t>预算需要</w:t>
      </w:r>
      <w:r>
        <w:rPr>
          <w:rFonts w:hint="eastAsia" w:ascii="仿宋" w:hAnsi="仿宋" w:eastAsia="仿宋"/>
          <w:sz w:val="32"/>
          <w:szCs w:val="32"/>
          <w:highlight w:val="yellow"/>
        </w:rPr>
        <w:t>整体</w:t>
      </w:r>
      <w:r>
        <w:rPr>
          <w:rFonts w:ascii="仿宋" w:hAnsi="仿宋" w:eastAsia="仿宋"/>
          <w:sz w:val="32"/>
          <w:szCs w:val="32"/>
          <w:highlight w:val="yellow"/>
        </w:rPr>
        <w:t>公开，如有二三级单位，则部门机关的本级预算需要单独公开、二三级单位</w:t>
      </w:r>
      <w:r>
        <w:rPr>
          <w:rFonts w:hint="eastAsia" w:ascii="仿宋" w:hAnsi="仿宋" w:eastAsia="仿宋"/>
          <w:sz w:val="32"/>
          <w:szCs w:val="32"/>
          <w:highlight w:val="yellow"/>
        </w:rPr>
        <w:t>预算</w:t>
      </w:r>
      <w:r>
        <w:rPr>
          <w:rFonts w:ascii="仿宋" w:hAnsi="仿宋" w:eastAsia="仿宋"/>
          <w:sz w:val="32"/>
          <w:szCs w:val="32"/>
          <w:highlight w:val="yellow"/>
        </w:rPr>
        <w:t>也需要单独公开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val="en-US" w:eastAsia="zh-CN"/>
        </w:rPr>
        <w:t>雅安镇寺管会</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40"/>
          <w:szCs w:val="32"/>
        </w:rPr>
      </w:pPr>
      <w:r>
        <w:rPr>
          <w:rFonts w:ascii="方正小标宋简体" w:hAnsi="仿宋" w:eastAsia="方正小标宋简体"/>
          <w:sz w:val="32"/>
          <w:szCs w:val="32"/>
        </w:rPr>
        <w:br w:type="page"/>
      </w: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XX部门（单位）概况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pStyle w:val="8"/>
        <w:spacing w:line="576" w:lineRule="exact"/>
        <w:ind w:left="0" w:leftChars="0" w:firstLine="640"/>
        <w:rPr>
          <w:rFonts w:hint="eastAsia" w:ascii="仿宋" w:hAnsi="仿宋" w:eastAsia="仿宋"/>
          <w:sz w:val="32"/>
          <w:szCs w:val="32"/>
        </w:rPr>
      </w:pPr>
      <w:r>
        <w:rPr>
          <w:rFonts w:hint="eastAsia" w:ascii="仿宋" w:hAnsi="仿宋" w:eastAsia="仿宋"/>
          <w:sz w:val="32"/>
          <w:szCs w:val="32"/>
        </w:rPr>
        <w:t>单位</w:t>
      </w:r>
      <w:r>
        <w:rPr>
          <w:rFonts w:ascii="仿宋" w:hAnsi="仿宋" w:eastAsia="仿宋"/>
          <w:sz w:val="32"/>
          <w:szCs w:val="32"/>
        </w:rPr>
        <w:t>总体情况</w:t>
      </w:r>
      <w:r>
        <w:rPr>
          <w:rFonts w:hint="eastAsia" w:ascii="仿宋" w:hAnsi="仿宋" w:eastAsia="仿宋"/>
          <w:sz w:val="32"/>
          <w:szCs w:val="32"/>
        </w:rPr>
        <w:t>说明。</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执行本级人民代表大会的决议和上级国家行政机关的决定和命令，发布决定和命令。</w:t>
      </w:r>
      <w:r>
        <w:rPr>
          <w:rFonts w:hint="eastAsia" w:ascii="仿宋_GB2312" w:hAnsi="仿宋_GB2312" w:eastAsia="仿宋_GB2312" w:cs="仿宋_GB2312"/>
          <w:sz w:val="32"/>
          <w:szCs w:val="32"/>
        </w:rPr>
        <w:t>承办</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人大代表提交的建议、意见和提案的办理、答复工作。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执行本行政区域内的经济和社会发展计划、预算，管理本行政区域内的经济、教育、科学、文化、卫生、体育等事业和生态环境保护、财政、民政、社会保障、公安、司法行政、人口与计划生育等行政工作。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3</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保护社会主义的全民所有的财产和劳动群众集体所有的财产，保护公民私人所有的合法财产，维护社会秩序，保障公民的人身权利、民主权利和其他权利。</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保护各种经济组织的合法权益。负责</w:t>
      </w:r>
      <w:r>
        <w:rPr>
          <w:rFonts w:hint="eastAsia" w:ascii="Times New Roman" w:hAnsi="Times New Roman" w:eastAsia="仿宋_GB2312" w:cs="Arial Unicode MS"/>
          <w:sz w:val="32"/>
          <w:szCs w:val="32"/>
          <w:lang w:eastAsia="zh-CN"/>
        </w:rPr>
        <w:t>乡镇</w:t>
      </w:r>
      <w:r>
        <w:rPr>
          <w:rFonts w:hint="eastAsia" w:ascii="Times New Roman" w:hAnsi="Times New Roman" w:eastAsia="仿宋_GB2312" w:cs="Arial Unicode MS"/>
          <w:sz w:val="32"/>
          <w:szCs w:val="32"/>
        </w:rPr>
        <w:t>企业和多种经营主体的管理工作。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5</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铸牢中华民族共同体意识，促进各民族广泛交往交流交融，保障少数民族的合法权利和利益，保障少数民族保持或者改革自己的风俗习惯的自由。加强寺庙管理，增强对僧尼的爱国主义教育。</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6</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保障宪法和法律赋予妇女的男女平等、同工同酬和婚姻自由等各项权利。</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7</w:t>
      </w:r>
      <w:r>
        <w:rPr>
          <w:rFonts w:hint="eastAsia" w:ascii="仿宋_GB2312" w:hAnsi="仿宋_GB2312" w:eastAsia="仿宋_GB2312" w:cs="仿宋_GB2312"/>
          <w:sz w:val="32"/>
          <w:szCs w:val="32"/>
        </w:rPr>
        <w:t>.贯彻落实中央及自治区、市和县委、县政府有关经济发展的重大方针、决策和重要会议精神；围绕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经济社会发展及中心工作，组织调查研究，及时了解和掌握</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经济社会发展的重要情况，制订</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经济和社会发展规划并组织实施。</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8</w:t>
      </w:r>
      <w:r>
        <w:rPr>
          <w:rFonts w:hint="eastAsia" w:ascii="仿宋_GB2312" w:hAnsi="仿宋_GB2312" w:eastAsia="仿宋_GB2312" w:cs="仿宋_GB2312"/>
          <w:sz w:val="32"/>
          <w:szCs w:val="32"/>
        </w:rPr>
        <w:t>.负责本</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财政经济贸易等工作。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9</w:t>
      </w:r>
      <w:r>
        <w:rPr>
          <w:rFonts w:hint="eastAsia" w:ascii="仿宋_GB2312" w:hAnsi="仿宋_GB2312" w:eastAsia="仿宋_GB2312" w:cs="仿宋_GB2312"/>
          <w:sz w:val="32"/>
          <w:szCs w:val="32"/>
        </w:rPr>
        <w:t>.负责引导农牧民进行科学化、现代化的农牧业生产，增加农牧民收入，发展农牧区经济。</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10</w:t>
      </w:r>
      <w:r>
        <w:rPr>
          <w:rFonts w:hint="eastAsia" w:ascii="仿宋_GB2312" w:hAnsi="仿宋_GB2312" w:eastAsia="仿宋_GB2312" w:cs="仿宋_GB2312"/>
          <w:sz w:val="32"/>
          <w:szCs w:val="32"/>
        </w:rPr>
        <w:t>.发展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特色经济，培植经济增长点。</w:t>
      </w:r>
    </w:p>
    <w:p>
      <w:pPr>
        <w:pStyle w:val="8"/>
        <w:spacing w:line="576" w:lineRule="exact"/>
        <w:ind w:left="0" w:leftChars="0" w:firstLine="640"/>
        <w:rPr>
          <w:rFonts w:ascii="Times New Roman" w:hAnsi="Times New Roman" w:eastAsia="仿宋_GB2312" w:cs="Arial Unicode MS"/>
          <w:sz w:val="32"/>
          <w:szCs w:val="32"/>
        </w:rPr>
      </w:pPr>
      <w:r>
        <w:rPr>
          <w:rFonts w:hint="eastAsia" w:ascii="Times New Roman" w:hAnsi="Times New Roman" w:eastAsia="仿宋_GB2312" w:cs="Arial Unicode MS"/>
          <w:sz w:val="32"/>
          <w:szCs w:val="32"/>
        </w:rPr>
        <w:t>11</w:t>
      </w:r>
      <w:r>
        <w:rPr>
          <w:rFonts w:hint="eastAsia" w:ascii="仿宋_GB2312" w:hAnsi="仿宋_GB2312" w:eastAsia="仿宋_GB2312" w:cs="仿宋_GB2312"/>
          <w:sz w:val="32"/>
          <w:szCs w:val="32"/>
        </w:rPr>
        <w:t>.负责指导、检查和督促各村（社区）委员会对各级政府的方针政策和具体措施的落实情况。</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12</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、农牧区社会管理，指导村（社区）委会自治建设。</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13</w:t>
      </w:r>
      <w:r>
        <w:rPr>
          <w:rFonts w:hint="eastAsia" w:ascii="仿宋_GB2312" w:hAnsi="仿宋_GB2312" w:eastAsia="仿宋_GB2312" w:cs="仿宋_GB2312"/>
          <w:sz w:val="32"/>
          <w:szCs w:val="32"/>
        </w:rPr>
        <w:t>.接受</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人大的监督，配合</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人大开展各项工作。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14</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重大活动的组织协调以及具体实施工作。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15</w:t>
      </w:r>
      <w:r>
        <w:rPr>
          <w:rFonts w:hint="eastAsia" w:ascii="仿宋_GB2312" w:hAnsi="仿宋_GB2312" w:eastAsia="仿宋_GB2312" w:cs="仿宋_GB2312"/>
          <w:sz w:val="32"/>
          <w:szCs w:val="32"/>
        </w:rPr>
        <w:t>.负责为农牧区、农牧业和农牧民的生产生活提供产前、产中、产后的公共服务和社会化服务体系建设。</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16</w:t>
      </w:r>
      <w:r>
        <w:rPr>
          <w:rFonts w:hint="eastAsia" w:ascii="仿宋_GB2312" w:hAnsi="仿宋_GB2312" w:eastAsia="仿宋_GB2312" w:cs="仿宋_GB2312"/>
          <w:sz w:val="32"/>
          <w:szCs w:val="32"/>
        </w:rPr>
        <w:t>.负责为农牧民生产生活提供信息、政策和法制等服务工作。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17</w:t>
      </w:r>
      <w:r>
        <w:rPr>
          <w:rFonts w:hint="eastAsia" w:ascii="仿宋_GB2312" w:hAnsi="仿宋_GB2312" w:eastAsia="仿宋_GB2312" w:cs="仿宋_GB2312"/>
          <w:sz w:val="32"/>
          <w:szCs w:val="32"/>
        </w:rPr>
        <w:t>.负责为农牧民提供实用技术和劳务技能培训等服务工作。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18</w:t>
      </w:r>
      <w:r>
        <w:rPr>
          <w:rFonts w:hint="eastAsia" w:ascii="仿宋_GB2312" w:hAnsi="仿宋_GB2312" w:eastAsia="仿宋_GB2312" w:cs="仿宋_GB2312"/>
          <w:sz w:val="32"/>
          <w:szCs w:val="32"/>
        </w:rPr>
        <w:t>.负责为农牧民参与市场经济提供集市场所等服务。</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19</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社会治安综合治理工作，确保社会局势稳定，做好各种突发事件和重大事故的情况反映和处理工作。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20</w:t>
      </w:r>
      <w:r>
        <w:rPr>
          <w:rFonts w:hint="eastAsia" w:ascii="仿宋_GB2312" w:hAnsi="仿宋_GB2312" w:eastAsia="仿宋_GB2312" w:cs="仿宋_GB2312"/>
          <w:sz w:val="32"/>
          <w:szCs w:val="32"/>
        </w:rPr>
        <w:t>.负责处理农牧民信访工作。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21</w:t>
      </w:r>
      <w:r>
        <w:rPr>
          <w:rFonts w:hint="eastAsia" w:ascii="仿宋_GB2312" w:hAnsi="仿宋_GB2312" w:eastAsia="仿宋_GB2312" w:cs="仿宋_GB2312"/>
          <w:sz w:val="32"/>
          <w:szCs w:val="32"/>
        </w:rPr>
        <w:t>.处理群众来信，接待群众来访，及时向县委、县政府反映重大问题，做好宣传、疏导和化解等工作。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22</w:t>
      </w:r>
      <w:r>
        <w:rPr>
          <w:rFonts w:hint="eastAsia" w:ascii="仿宋_GB2312" w:hAnsi="仿宋_GB2312" w:eastAsia="仿宋_GB2312" w:cs="仿宋_GB2312"/>
          <w:sz w:val="32"/>
          <w:szCs w:val="32"/>
        </w:rPr>
        <w:t>.负责对草场、水等资源纠纷进行调解工作。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23</w:t>
      </w:r>
      <w:r>
        <w:rPr>
          <w:rFonts w:hint="eastAsia" w:ascii="仿宋_GB2312" w:hAnsi="仿宋_GB2312" w:eastAsia="仿宋_GB2312" w:cs="仿宋_GB2312"/>
          <w:sz w:val="32"/>
          <w:szCs w:val="32"/>
        </w:rPr>
        <w:t>.铁路、公路沿线的</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负责协助做好安全运行工作。</w:t>
      </w:r>
    </w:p>
    <w:p>
      <w:pPr>
        <w:spacing w:line="588" w:lineRule="exact"/>
        <w:ind w:firstLine="640" w:firstLineChars="20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办理上级人民政府交办的其他事项。</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spacing w:line="588" w:lineRule="exact"/>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寺管会编制</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名。</w:t>
      </w:r>
    </w:p>
    <w:p>
      <w:pPr>
        <w:spacing w:line="588"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rPr>
        <w:t>下设</w:t>
      </w:r>
      <w:r>
        <w:rPr>
          <w:rFonts w:hint="eastAsia" w:ascii="仿宋" w:hAnsi="仿宋" w:eastAsia="仿宋"/>
          <w:sz w:val="32"/>
          <w:szCs w:val="32"/>
          <w:highlight w:val="none"/>
          <w:lang w:val="en-US" w:eastAsia="zh-CN"/>
        </w:rPr>
        <w:t>寺管会</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 xml:space="preserve">                     </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w:t>
      </w:r>
      <w:r>
        <w:rPr>
          <w:rFonts w:hint="eastAsia" w:ascii="仿宋" w:hAnsi="仿宋" w:eastAsia="仿宋"/>
          <w:sz w:val="32"/>
          <w:szCs w:val="32"/>
          <w:lang w:val="en-US" w:eastAsia="zh-CN"/>
        </w:rPr>
        <w:t>雅安</w:t>
      </w:r>
      <w:r>
        <w:rPr>
          <w:rFonts w:hint="eastAsia" w:ascii="仿宋" w:hAnsi="仿宋" w:eastAsia="仿宋"/>
          <w:sz w:val="32"/>
          <w:szCs w:val="32"/>
          <w:lang w:eastAsia="zh-CN"/>
        </w:rPr>
        <w:t>镇</w:t>
      </w:r>
      <w:r>
        <w:rPr>
          <w:rFonts w:hint="eastAsia" w:ascii="仿宋" w:hAnsi="仿宋" w:eastAsia="仿宋"/>
          <w:sz w:val="32"/>
          <w:szCs w:val="32"/>
        </w:rPr>
        <w:t>部门预算。</w:t>
      </w: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（1.部门整体</w:t>
      </w:r>
      <w:r>
        <w:rPr>
          <w:rFonts w:ascii="仿宋" w:hAnsi="仿宋" w:eastAsia="仿宋"/>
          <w:sz w:val="32"/>
          <w:szCs w:val="32"/>
          <w:highlight w:val="yellow"/>
        </w:rPr>
        <w:t>预算表应包括机关和所有二三级单位的汇总预算</w:t>
      </w:r>
      <w:r>
        <w:rPr>
          <w:rFonts w:hint="eastAsia" w:ascii="仿宋" w:hAnsi="仿宋" w:eastAsia="仿宋"/>
          <w:sz w:val="32"/>
          <w:szCs w:val="32"/>
          <w:highlight w:val="yellow"/>
        </w:rPr>
        <w:t>；2.部门</w:t>
      </w:r>
      <w:r>
        <w:rPr>
          <w:rFonts w:ascii="仿宋" w:hAnsi="仿宋" w:eastAsia="仿宋"/>
          <w:sz w:val="32"/>
          <w:szCs w:val="32"/>
          <w:highlight w:val="yellow"/>
        </w:rPr>
        <w:t>机关的预算</w:t>
      </w:r>
      <w:r>
        <w:rPr>
          <w:rFonts w:hint="eastAsia" w:ascii="仿宋" w:hAnsi="仿宋" w:eastAsia="仿宋"/>
          <w:sz w:val="32"/>
          <w:szCs w:val="32"/>
          <w:highlight w:val="yellow"/>
        </w:rPr>
        <w:t>应</w:t>
      </w:r>
      <w:r>
        <w:rPr>
          <w:rFonts w:ascii="仿宋" w:hAnsi="仿宋" w:eastAsia="仿宋"/>
          <w:sz w:val="32"/>
          <w:szCs w:val="32"/>
          <w:highlight w:val="yellow"/>
        </w:rPr>
        <w:t>单独公开；</w:t>
      </w:r>
      <w:r>
        <w:rPr>
          <w:rFonts w:hint="eastAsia" w:ascii="仿宋" w:hAnsi="仿宋" w:eastAsia="仿宋"/>
          <w:sz w:val="32"/>
          <w:szCs w:val="32"/>
          <w:highlight w:val="yellow"/>
        </w:rPr>
        <w:t>3.部门</w:t>
      </w:r>
      <w:r>
        <w:rPr>
          <w:rFonts w:ascii="仿宋" w:hAnsi="仿宋" w:eastAsia="仿宋"/>
          <w:sz w:val="32"/>
          <w:szCs w:val="32"/>
          <w:highlight w:val="yellow"/>
        </w:rPr>
        <w:t>所属二、三级单位的预算也应单独公开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仿宋" w:hAnsi="仿宋" w:eastAsia="仿宋"/>
          <w:sz w:val="32"/>
          <w:szCs w:val="32"/>
          <w:lang w:val="en-US" w:eastAsia="zh-CN"/>
        </w:rPr>
        <w:t>161.91</w:t>
      </w:r>
      <w:r>
        <w:rPr>
          <w:rFonts w:hint="eastAsia" w:ascii="仿宋" w:hAnsi="仿宋" w:eastAsia="仿宋"/>
          <w:sz w:val="32"/>
          <w:szCs w:val="32"/>
        </w:rPr>
        <w:t>万元，比上年</w:t>
      </w:r>
      <w:r>
        <w:rPr>
          <w:rFonts w:hint="eastAsia" w:ascii="仿宋" w:hAnsi="仿宋" w:eastAsia="仿宋"/>
          <w:sz w:val="32"/>
          <w:szCs w:val="32"/>
          <w:lang w:val="en-US" w:eastAsia="zh-CN"/>
        </w:rPr>
        <w:t>增加161.91</w:t>
      </w:r>
      <w:r>
        <w:rPr>
          <w:rFonts w:hint="eastAsia" w:ascii="仿宋" w:hAnsi="仿宋" w:eastAsia="仿宋"/>
          <w:sz w:val="32"/>
          <w:szCs w:val="32"/>
        </w:rPr>
        <w:t>万元，</w:t>
      </w:r>
      <w:r>
        <w:rPr>
          <w:rFonts w:hint="eastAsia" w:ascii="仿宋" w:hAnsi="仿宋" w:eastAsia="仿宋"/>
          <w:sz w:val="32"/>
          <w:szCs w:val="32"/>
          <w:lang w:val="en-US" w:eastAsia="zh-CN"/>
        </w:rPr>
        <w:t>增加93</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w:t>
      </w:r>
      <w:r>
        <w:rPr>
          <w:rFonts w:hint="eastAsia" w:ascii="仿宋" w:hAnsi="仿宋" w:eastAsia="仿宋"/>
          <w:sz w:val="32"/>
          <w:szCs w:val="32"/>
        </w:rPr>
        <w:t>；支出预算</w:t>
      </w:r>
      <w:r>
        <w:rPr>
          <w:rFonts w:hint="eastAsia" w:ascii="仿宋" w:hAnsi="仿宋" w:eastAsia="仿宋"/>
          <w:sz w:val="32"/>
          <w:szCs w:val="32"/>
          <w:lang w:val="en-US" w:eastAsia="zh-CN"/>
        </w:rPr>
        <w:t>161.91</w:t>
      </w:r>
      <w:r>
        <w:rPr>
          <w:rFonts w:hint="eastAsia" w:ascii="仿宋" w:hAnsi="仿宋" w:eastAsia="仿宋"/>
          <w:sz w:val="32"/>
          <w:szCs w:val="32"/>
        </w:rPr>
        <w:t>万元，比上年</w:t>
      </w:r>
      <w:r>
        <w:rPr>
          <w:rFonts w:hint="eastAsia" w:ascii="仿宋" w:hAnsi="仿宋" w:eastAsia="仿宋"/>
          <w:sz w:val="32"/>
          <w:szCs w:val="32"/>
          <w:lang w:val="en-US" w:eastAsia="zh-CN"/>
        </w:rPr>
        <w:t>增加161.91</w:t>
      </w:r>
      <w:r>
        <w:rPr>
          <w:rFonts w:hint="eastAsia" w:ascii="仿宋" w:hAnsi="仿宋" w:eastAsia="仿宋"/>
          <w:sz w:val="32"/>
          <w:szCs w:val="32"/>
        </w:rPr>
        <w:t>万元，</w:t>
      </w:r>
      <w:r>
        <w:rPr>
          <w:rFonts w:hint="eastAsia" w:ascii="仿宋" w:hAnsi="仿宋" w:eastAsia="仿宋"/>
          <w:sz w:val="32"/>
          <w:szCs w:val="32"/>
          <w:lang w:val="en-US" w:eastAsia="zh-CN"/>
        </w:rPr>
        <w:t>增加93</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lang w:val="en-US" w:eastAsia="zh-CN"/>
        </w:rPr>
        <w:t>6</w:t>
      </w:r>
      <w:r>
        <w:rPr>
          <w:rFonts w:hint="eastAsia" w:ascii="仿宋" w:hAnsi="仿宋" w:eastAsia="仿宋"/>
          <w:sz w:val="32"/>
          <w:szCs w:val="32"/>
        </w:rPr>
        <w:t>万元，比上年</w:t>
      </w:r>
      <w:r>
        <w:rPr>
          <w:rFonts w:hint="eastAsia" w:ascii="仿宋" w:hAnsi="仿宋" w:eastAsia="仿宋"/>
          <w:sz w:val="32"/>
          <w:szCs w:val="32"/>
          <w:lang w:val="en-US" w:eastAsia="zh-CN"/>
        </w:rPr>
        <w:t>增加6</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w:t>
      </w:r>
      <w:r>
        <w:rPr>
          <w:rFonts w:hint="eastAsia" w:ascii="仿宋" w:hAnsi="仿宋" w:eastAsia="仿宋"/>
          <w:sz w:val="32"/>
          <w:szCs w:val="32"/>
        </w:rPr>
        <w:t>。其中：因公出国（境）</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无</w:t>
      </w:r>
      <w:r>
        <w:rPr>
          <w:rFonts w:hint="eastAsia" w:ascii="仿宋" w:hAnsi="仿宋" w:eastAsia="仿宋"/>
          <w:sz w:val="32"/>
          <w:szCs w:val="32"/>
        </w:rPr>
        <w:t>因公出国（境）；公务用车购置及运行维护费</w:t>
      </w:r>
      <w:r>
        <w:rPr>
          <w:rFonts w:hint="eastAsia" w:ascii="仿宋" w:hAnsi="仿宋" w:eastAsia="仿宋"/>
          <w:sz w:val="32"/>
          <w:szCs w:val="32"/>
          <w:lang w:val="en-US" w:eastAsia="zh-CN"/>
        </w:rPr>
        <w:t>6</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万元；公务用车运行维护费</w:t>
      </w:r>
      <w:r>
        <w:rPr>
          <w:rFonts w:hint="eastAsia" w:ascii="仿宋" w:hAnsi="仿宋" w:eastAsia="仿宋"/>
          <w:sz w:val="32"/>
          <w:szCs w:val="32"/>
          <w:lang w:val="en-US" w:eastAsia="zh-CN"/>
        </w:rPr>
        <w:t>6</w:t>
      </w:r>
      <w:r>
        <w:rPr>
          <w:rFonts w:hint="eastAsia" w:ascii="仿宋" w:hAnsi="仿宋" w:eastAsia="仿宋"/>
          <w:sz w:val="32"/>
          <w:szCs w:val="32"/>
        </w:rPr>
        <w:t>万元，比上年</w:t>
      </w:r>
      <w:r>
        <w:rPr>
          <w:rFonts w:hint="eastAsia" w:ascii="仿宋" w:hAnsi="仿宋" w:eastAsia="仿宋"/>
          <w:sz w:val="32"/>
          <w:szCs w:val="32"/>
          <w:lang w:val="en-US" w:eastAsia="zh-CN"/>
        </w:rPr>
        <w:t>增加6</w:t>
      </w:r>
      <w:r>
        <w:rPr>
          <w:rFonts w:hint="eastAsia" w:ascii="仿宋" w:hAnsi="仿宋" w:eastAsia="仿宋"/>
          <w:sz w:val="32"/>
          <w:szCs w:val="32"/>
        </w:rPr>
        <w:t>万元。）比上年</w:t>
      </w:r>
      <w:r>
        <w:rPr>
          <w:rFonts w:hint="eastAsia" w:ascii="仿宋" w:hAnsi="仿宋" w:eastAsia="仿宋"/>
          <w:sz w:val="32"/>
          <w:szCs w:val="32"/>
          <w:lang w:val="en-US" w:eastAsia="zh-CN"/>
        </w:rPr>
        <w:t>增加6</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w:t>
      </w:r>
      <w:r>
        <w:rPr>
          <w:rFonts w:hint="eastAsia" w:ascii="仿宋" w:hAnsi="仿宋" w:eastAsia="仿宋"/>
          <w:sz w:val="32"/>
          <w:szCs w:val="32"/>
        </w:rPr>
        <w:t>；公务接待费</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无</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年因公出国（境）</w:t>
      </w:r>
      <w:r>
        <w:rPr>
          <w:rFonts w:hint="eastAsia" w:ascii="仿宋" w:hAnsi="仿宋" w:eastAsia="仿宋"/>
          <w:sz w:val="32"/>
          <w:szCs w:val="32"/>
          <w:lang w:val="en-US" w:eastAsia="zh-CN"/>
        </w:rPr>
        <w:t>0</w:t>
      </w:r>
      <w:r>
        <w:rPr>
          <w:rFonts w:hint="eastAsia" w:ascii="仿宋" w:hAnsi="仿宋" w:eastAsia="仿宋"/>
          <w:sz w:val="32"/>
          <w:szCs w:val="32"/>
        </w:rPr>
        <w:t>个团组、</w:t>
      </w:r>
      <w:r>
        <w:rPr>
          <w:rFonts w:hint="eastAsia" w:ascii="仿宋" w:hAnsi="仿宋" w:eastAsia="仿宋"/>
          <w:sz w:val="32"/>
          <w:szCs w:val="32"/>
          <w:lang w:val="en-US" w:eastAsia="zh-CN"/>
        </w:rPr>
        <w:t>0</w:t>
      </w:r>
      <w:r>
        <w:rPr>
          <w:rFonts w:hint="eastAsia" w:ascii="仿宋" w:hAnsi="仿宋" w:eastAsia="仿宋"/>
          <w:sz w:val="32"/>
          <w:szCs w:val="32"/>
        </w:rPr>
        <w:t>人，公务用车购置</w:t>
      </w:r>
      <w:r>
        <w:rPr>
          <w:rFonts w:hint="eastAsia" w:ascii="仿宋" w:hAnsi="仿宋" w:eastAsia="仿宋"/>
          <w:sz w:val="32"/>
          <w:szCs w:val="32"/>
          <w:lang w:val="en-US" w:eastAsia="zh-CN"/>
        </w:rPr>
        <w:t>0</w:t>
      </w:r>
      <w:r>
        <w:rPr>
          <w:rFonts w:hint="eastAsia" w:ascii="仿宋" w:hAnsi="仿宋" w:eastAsia="仿宋"/>
          <w:sz w:val="32"/>
          <w:szCs w:val="32"/>
        </w:rPr>
        <w:t>辆、保有</w:t>
      </w:r>
      <w:r>
        <w:rPr>
          <w:rFonts w:hint="eastAsia" w:ascii="仿宋" w:hAnsi="仿宋" w:eastAsia="仿宋"/>
          <w:sz w:val="32"/>
          <w:szCs w:val="32"/>
          <w:lang w:val="en-US" w:eastAsia="zh-CN"/>
        </w:rPr>
        <w:t>1</w:t>
      </w:r>
      <w:r>
        <w:rPr>
          <w:rFonts w:hint="eastAsia" w:ascii="仿宋" w:hAnsi="仿宋" w:eastAsia="仿宋"/>
          <w:sz w:val="32"/>
          <w:szCs w:val="32"/>
        </w:rPr>
        <w:t>量，国内公务接待</w:t>
      </w:r>
      <w:r>
        <w:rPr>
          <w:rFonts w:hint="eastAsia" w:ascii="仿宋" w:hAnsi="仿宋" w:eastAsia="仿宋"/>
          <w:sz w:val="32"/>
          <w:szCs w:val="32"/>
          <w:lang w:val="en-US" w:eastAsia="zh-CN"/>
        </w:rPr>
        <w:t>0</w:t>
      </w:r>
      <w:r>
        <w:rPr>
          <w:rFonts w:hint="eastAsia" w:ascii="仿宋" w:hAnsi="仿宋" w:eastAsia="仿宋"/>
          <w:sz w:val="32"/>
          <w:szCs w:val="32"/>
        </w:rPr>
        <w:t>批次</w:t>
      </w:r>
      <w:r>
        <w:rPr>
          <w:rFonts w:hint="eastAsia" w:ascii="仿宋" w:hAnsi="仿宋" w:eastAsia="仿宋"/>
          <w:sz w:val="32"/>
          <w:szCs w:val="32"/>
          <w:lang w:eastAsia="zh-CN"/>
        </w:rPr>
        <w:t>、</w:t>
      </w:r>
      <w:r>
        <w:rPr>
          <w:rFonts w:hint="eastAsia" w:ascii="仿宋" w:hAnsi="仿宋" w:eastAsia="仿宋"/>
          <w:sz w:val="32"/>
          <w:szCs w:val="32"/>
          <w:lang w:val="en-US" w:eastAsia="zh-CN"/>
        </w:rPr>
        <w:t>0</w:t>
      </w:r>
      <w:r>
        <w:rPr>
          <w:rFonts w:hint="eastAsia" w:ascii="仿宋" w:hAnsi="仿宋" w:eastAsia="仿宋"/>
          <w:sz w:val="32"/>
          <w:szCs w:val="32"/>
        </w:rPr>
        <w:t>人</w:t>
      </w:r>
      <w:r>
        <w:rPr>
          <w:rFonts w:hint="eastAsia" w:ascii="仿宋" w:hAnsi="仿宋" w:eastAsia="仿宋"/>
          <w:sz w:val="32"/>
          <w:szCs w:val="32"/>
          <w:highlight w:val="yellow"/>
        </w:rPr>
        <w:t>（除涉密事项外，应细化说明因公出国（境）团组数及人数，公务用车购置数及保有量，国内公务接待的批次、人数）</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2024年，本部门机关运行经费安排</w:t>
      </w:r>
      <w:r>
        <w:rPr>
          <w:rFonts w:hint="eastAsia" w:ascii="仿宋" w:hAnsi="仿宋" w:eastAsia="仿宋"/>
          <w:sz w:val="32"/>
          <w:szCs w:val="32"/>
          <w:lang w:val="en-US" w:eastAsia="zh-CN"/>
        </w:rPr>
        <w:t>161.91</w:t>
      </w:r>
      <w:r>
        <w:rPr>
          <w:rFonts w:hint="eastAsia" w:ascii="仿宋" w:hAnsi="仿宋" w:eastAsia="仿宋"/>
          <w:sz w:val="32"/>
          <w:szCs w:val="32"/>
        </w:rPr>
        <w:t>万元，比上年</w:t>
      </w:r>
      <w:r>
        <w:rPr>
          <w:rFonts w:hint="eastAsia" w:ascii="仿宋" w:hAnsi="仿宋" w:eastAsia="仿宋"/>
          <w:sz w:val="32"/>
          <w:szCs w:val="32"/>
          <w:lang w:val="en-US" w:eastAsia="zh-CN"/>
        </w:rPr>
        <w:t>增加161.91</w:t>
      </w:r>
      <w:r>
        <w:rPr>
          <w:rFonts w:hint="eastAsia" w:ascii="仿宋" w:hAnsi="仿宋" w:eastAsia="仿宋"/>
          <w:sz w:val="32"/>
          <w:szCs w:val="32"/>
        </w:rPr>
        <w:t>万元，</w:t>
      </w:r>
      <w:r>
        <w:rPr>
          <w:rFonts w:hint="eastAsia" w:ascii="仿宋" w:hAnsi="仿宋" w:eastAsia="仿宋"/>
          <w:sz w:val="32"/>
          <w:szCs w:val="32"/>
          <w:lang w:val="en-US" w:eastAsia="zh-CN"/>
        </w:rPr>
        <w:t>增加93</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1</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年1月20日，本部门固定资产构成情况为：房屋……平方米，车辆</w:t>
      </w:r>
      <w:r>
        <w:rPr>
          <w:rFonts w:hint="eastAsia" w:ascii="仿宋" w:hAnsi="仿宋" w:eastAsia="仿宋"/>
          <w:sz w:val="32"/>
          <w:szCs w:val="32"/>
          <w:lang w:val="en-US" w:eastAsia="zh-CN"/>
        </w:rPr>
        <w:t>1</w:t>
      </w:r>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台（套）。本年度拟购置固定资产……万元，主要是：……。</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年，实行绩效目标管理项目……个，资金……万元，实现项目支出绩效目标管理全覆盖。其中本部门重点项目绩效目标情况如下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2"/>
        <w:gridCol w:w="263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2639"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spacing w:line="588" w:lineRule="exact"/>
              <w:ind w:firstLine="560" w:firstLineChars="200"/>
              <w:jc w:val="center"/>
              <w:rPr>
                <w:rFonts w:hint="eastAsia" w:ascii="黑体" w:hAnsi="黑体" w:eastAsia="黑体"/>
                <w:sz w:val="28"/>
                <w:szCs w:val="32"/>
              </w:rPr>
            </w:pPr>
          </w:p>
        </w:tc>
        <w:tc>
          <w:tcPr>
            <w:tcW w:w="2639" w:type="dxa"/>
            <w:vAlign w:val="center"/>
          </w:tcPr>
          <w:p>
            <w:pPr>
              <w:spacing w:line="588" w:lineRule="exact"/>
              <w:ind w:firstLine="560" w:firstLineChars="200"/>
              <w:jc w:val="center"/>
              <w:rPr>
                <w:rFonts w:hint="eastAsia" w:ascii="黑体" w:hAnsi="黑体" w:eastAsia="黑体"/>
                <w:sz w:val="28"/>
                <w:szCs w:val="32"/>
              </w:rPr>
            </w:pPr>
          </w:p>
        </w:tc>
        <w:tc>
          <w:tcPr>
            <w:tcW w:w="2841" w:type="dxa"/>
            <w:vAlign w:val="center"/>
          </w:tcPr>
          <w:p>
            <w:pPr>
              <w:spacing w:line="588" w:lineRule="exact"/>
              <w:ind w:firstLine="560" w:firstLineChars="200"/>
              <w:jc w:val="center"/>
              <w:rPr>
                <w:rFonts w:hint="eastAsia" w:ascii="黑体" w:hAnsi="黑体" w:eastAsia="黑体"/>
                <w:sz w:val="28"/>
                <w:szCs w:val="32"/>
              </w:rPr>
            </w:pP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例如：政府债务情况。</w:t>
      </w:r>
      <w:r>
        <w:rPr>
          <w:rFonts w:hint="eastAsia" w:ascii="仿宋" w:hAnsi="仿宋" w:eastAsia="仿宋"/>
          <w:sz w:val="32"/>
          <w:szCs w:val="32"/>
          <w:lang w:val="en-US" w:eastAsia="zh-CN"/>
        </w:rPr>
        <w:t>无债务。</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Fonts w:ascii="宋体" w:hAnsi="宋体" w:eastAsia="宋体"/>
        <w:sz w:val="24"/>
        <w:szCs w:val="24"/>
      </w:rPr>
    </w:pPr>
    <w:r>
      <w:rPr>
        <w:rStyle w:val="12"/>
        <w:rFonts w:ascii="宋体" w:hAnsi="宋体" w:eastAsia="宋体"/>
        <w:sz w:val="24"/>
        <w:szCs w:val="24"/>
      </w:rPr>
      <w:fldChar w:fldCharType="begin"/>
    </w:r>
    <w:r>
      <w:rPr>
        <w:rStyle w:val="12"/>
        <w:rFonts w:ascii="宋体" w:hAnsi="宋体" w:eastAsia="宋体"/>
        <w:sz w:val="24"/>
        <w:szCs w:val="24"/>
      </w:rPr>
      <w:instrText xml:space="preserve">PAGE  </w:instrText>
    </w:r>
    <w:r>
      <w:rPr>
        <w:rStyle w:val="12"/>
        <w:rFonts w:ascii="宋体" w:hAnsi="宋体" w:eastAsia="宋体"/>
        <w:sz w:val="24"/>
        <w:szCs w:val="24"/>
      </w:rPr>
      <w:fldChar w:fldCharType="separate"/>
    </w:r>
    <w:r>
      <w:rPr>
        <w:rStyle w:val="12"/>
        <w:rFonts w:ascii="宋体" w:hAnsi="宋体" w:eastAsia="宋体"/>
        <w:sz w:val="24"/>
        <w:szCs w:val="24"/>
      </w:rPr>
      <w:t>- 7 -</w:t>
    </w:r>
    <w:r>
      <w:rPr>
        <w:rStyle w:val="12"/>
        <w:rFonts w:ascii="宋体" w:hAnsi="宋体" w:eastAsia="宋体"/>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OTYzYTNhZjVlYjJjMGY0ZjNlY2I2ZTAwM2Y4NjkifQ=="/>
  </w:docVars>
  <w:rsids>
    <w:rsidRoot w:val="00000000"/>
    <w:rsid w:val="03615FD0"/>
    <w:rsid w:val="0DD05C8B"/>
    <w:rsid w:val="19F210ED"/>
    <w:rsid w:val="202A46ED"/>
    <w:rsid w:val="388C5587"/>
    <w:rsid w:val="42614071"/>
    <w:rsid w:val="787758E4"/>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99"/>
    <w:pPr>
      <w:ind w:left="420" w:leftChars="200"/>
    </w:pPr>
  </w:style>
  <w:style w:type="paragraph" w:styleId="4">
    <w:name w:val="toc 3"/>
    <w:basedOn w:val="1"/>
    <w:next w:val="1"/>
    <w:unhideWhenUsed/>
    <w:qFormat/>
    <w:uiPriority w:val="39"/>
    <w:pPr>
      <w:ind w:left="840" w:leftChars="400"/>
    </w:pPr>
  </w:style>
  <w:style w:type="paragraph" w:styleId="5">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Body Text First Indent 2"/>
    <w:basedOn w:val="3"/>
    <w:next w:val="4"/>
    <w:unhideWhenUsed/>
    <w:qFormat/>
    <w:uiPriority w:val="99"/>
    <w:pPr>
      <w:ind w:firstLine="420" w:firstLine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3138</Words>
  <Characters>3265</Characters>
  <Lines>0</Lines>
  <Paragraphs>0</Paragraphs>
  <TotalTime>0</TotalTime>
  <ScaleCrop>false</ScaleCrop>
  <LinksUpToDate>false</LinksUpToDate>
  <CharactersWithSpaces>3297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Lenovo</cp:lastModifiedBy>
  <dcterms:modified xsi:type="dcterms:W3CDTF">2026-01-27T09:23:10Z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49BAD40DE56D407B89457DCFB84CD5A4</vt:lpwstr>
  </property>
</Properties>
</file>